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-11112</wp:posOffset>
            </wp:positionH>
            <wp:positionV relativeFrom="paragraph">
              <wp:posOffset>0</wp:posOffset>
            </wp:positionV>
            <wp:extent cx="6868333" cy="153352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23126" l="6536" r="6675" t="22737"/>
                    <a:stretch>
                      <a:fillRect/>
                    </a:stretch>
                  </pic:blipFill>
                  <pic:spPr>
                    <a:xfrm>
                      <a:off x="0" y="0"/>
                      <a:ext cx="6868333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1738572</wp:posOffset>
            </wp:positionV>
            <wp:extent cx="2657475" cy="1470025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3152" l="0" r="0" t="3152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Liceo Scientifico - Liceo Artistico - Liceo Linguistico</w:t>
      </w:r>
    </w:p>
    <w:p w:rsidR="00000000" w:rsidDel="00000000" w:rsidP="00000000" w:rsidRDefault="00000000" w:rsidRPr="00000000" w14:paraId="00000003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ITI - Informatica e Telecomunicazioni</w:t>
      </w:r>
    </w:p>
    <w:p w:rsidR="00000000" w:rsidDel="00000000" w:rsidP="00000000" w:rsidRDefault="00000000" w:rsidRPr="00000000" w14:paraId="00000004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Biotecnologie Sanitarie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Sede Centrale: Via Leonardo Da Vinci, n. 12 - Roma (RM) - 00145</w:t>
      </w:r>
    </w:p>
    <w:p w:rsidR="00000000" w:rsidDel="00000000" w:rsidP="00000000" w:rsidRDefault="00000000" w:rsidRPr="00000000" w14:paraId="00000006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Codice Meccanografico: RMIS876543 - C.F: 3497793931</w:t>
      </w:r>
    </w:p>
    <w:p w:rsidR="00000000" w:rsidDel="00000000" w:rsidP="00000000" w:rsidRDefault="00000000" w:rsidRPr="00000000" w14:paraId="00000007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14"/>
          <w:szCs w:val="14"/>
        </w:rPr>
      </w:pPr>
      <w:hyperlink r:id="rId8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segreteria@iisguglielmomarconi.it </w:t>
        </w:r>
      </w:hyperlink>
      <w:r w:rsidDel="00000000" w:rsidR="00000000" w:rsidRPr="00000000">
        <w:rPr>
          <w:b w:val="1"/>
          <w:bCs w:val="1"/>
          <w:color w:val="3c78d8"/>
          <w:rtl w:val="0"/>
        </w:rPr>
        <w:t xml:space="preserve">- </w:t>
      </w:r>
      <w:hyperlink r:id="rId9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www.iisguglielmomarconi.it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968.503937007874" w:firstLine="708.661417322835"/>
        <w:jc w:val="center"/>
        <w:rPr>
          <w:rFonts w:ascii="Titillium Web" w:cs="Titillium Web" w:eastAsia="Titillium Web" w:hAnsi="Titillium Web"/>
          <w:color w:val="1155cc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14"/>
          <w:szCs w:val="14"/>
          <w:rtl w:val="0"/>
        </w:rPr>
        <w:t xml:space="preserve">Istituto fittizio, creato a scopo di divertimento. Questa Scuola non è accreditata dal Ministero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tillium Web" w:cs="Titillium Web" w:eastAsia="Titillium Web" w:hAnsi="Titillium Web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</wp:posOffset>
            </wp:positionH>
            <wp:positionV relativeFrom="paragraph">
              <wp:posOffset>58512</wp:posOffset>
            </wp:positionV>
            <wp:extent cx="6858000" cy="95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00" w:lineRule="auto"/>
        <w:rPr>
          <w:rFonts w:ascii="Titillium Web" w:cs="Titillium Web" w:eastAsia="Titillium Web" w:hAnsi="Titillium Web"/>
          <w:b w:val="1"/>
          <w:bCs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B - 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SCHEDA AUTOVALUTAZIONE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jc w:val="right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line="200" w:lineRule="auto"/>
        <w:jc w:val="right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dell’IIS “Guglielmo Marconi"</w:t>
      </w:r>
    </w:p>
    <w:p w:rsidR="00000000" w:rsidDel="00000000" w:rsidP="00000000" w:rsidRDefault="00000000" w:rsidRPr="00000000" w14:paraId="0000000F">
      <w:pPr>
        <w:spacing w:after="200" w:line="284" w:lineRule="auto"/>
        <w:ind w:right="13.346456692913762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BANDO DI SELEZIONE INTERNO</w:t>
      </w:r>
    </w:p>
    <w:p w:rsidR="00000000" w:rsidDel="00000000" w:rsidP="00000000" w:rsidRDefault="00000000" w:rsidRPr="00000000" w14:paraId="00000010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Oggetto: Partecipazione alle attività di job shadowing all’estero relativi al programma Erasmus+ “KA120 Erasmus Accreditation Learning mobility of staff in school education” 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CODICE ATTIVITÀ: 2025-1-IT02-KA121-SCH-000333268 </w:t>
      </w:r>
    </w:p>
    <w:p w:rsidR="00000000" w:rsidDel="00000000" w:rsidP="00000000" w:rsidRDefault="00000000" w:rsidRPr="00000000" w14:paraId="00000012">
      <w:pPr>
        <w:spacing w:after="200" w:line="200" w:lineRule="auto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CUP: B21I25000110006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Il sottoscritto 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e-mail ……………………………………………………………………………………….. , docente di ………………………………presso questa Istituzione Scolastica</w:t>
      </w:r>
    </w:p>
    <w:p w:rsidR="00000000" w:rsidDel="00000000" w:rsidP="00000000" w:rsidRDefault="00000000" w:rsidRPr="00000000" w14:paraId="00000016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4995"/>
        <w:tblGridChange w:id="0">
          <w:tblGrid>
            <w:gridCol w:w="4770"/>
            <w:gridCol w:w="49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TABELLA PER L’ATTRIBUZIONE DEL PUNTEGGIO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TITOLI CULTURALI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TITOLI CANDIDATO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Certificazione di competenze linguistiche livello B1 o superiori (Laurea in Lingue, Cambridge, Ielts, Trinity…)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Certificazione informatica (Eipass, Ecdl, Apple Teacher…)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Certificazione Cambridge TKT CLIL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ESPERIENZE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ESPERIENZE CANDIDATO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Esperienze di facilitatore/valutatore/formatore (min. 20 ore) nei progetti finanziati da fondi europei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120" w:lineRule="auto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TITOLI PROFESSIONALI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TIPOLOGIA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highlight w:val="white"/>
                <w:rtl w:val="0"/>
              </w:rPr>
              <w:t xml:space="preserve">TITOLI CANDIDATO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Funzioni Strumentali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Responsabile di Plesso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Referente aree progettuali di istituto PTOF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Coordinatore di Classe e/o Dipartimento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Roma, ……………………………………….</w:t>
        <w:tab/>
      </w:r>
    </w:p>
    <w:p w:rsidR="00000000" w:rsidDel="00000000" w:rsidP="00000000" w:rsidRDefault="00000000" w:rsidRPr="00000000" w14:paraId="0000003F">
      <w:pPr>
        <w:spacing w:line="200" w:lineRule="auto"/>
        <w:ind w:left="5244.094488188976" w:hanging="285.00000000000057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Firma del richiedente</w:t>
      </w:r>
    </w:p>
    <w:p w:rsidR="00000000" w:rsidDel="00000000" w:rsidP="00000000" w:rsidRDefault="00000000" w:rsidRPr="00000000" w14:paraId="00000040">
      <w:pPr>
        <w:spacing w:line="200" w:lineRule="auto"/>
        <w:rPr>
          <w:rFonts w:ascii="Titillium Web" w:cs="Titillium Web" w:eastAsia="Titillium Web" w:hAnsi="Titillium Web"/>
          <w:sz w:val="24"/>
          <w:szCs w:val="24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sz w:val="24"/>
          <w:szCs w:val="24"/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41">
      <w:pPr>
        <w:spacing w:line="200" w:lineRule="auto"/>
        <w:ind w:left="0" w:right="863.7401574803164" w:firstLine="0"/>
        <w:jc w:val="left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230.2362204724427" w:top="725" w:left="72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9" Type="http://schemas.openxmlformats.org/officeDocument/2006/relationships/hyperlink" Target="http://www.iisguglielmomarcon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segreteria@iisguglielmomarco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